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5D" w:rsidRDefault="00A953BA">
      <w:pPr>
        <w:pStyle w:val="Header"/>
        <w:tabs>
          <w:tab w:val="clear" w:pos="4320"/>
          <w:tab w:val="clear" w:pos="8640"/>
        </w:tabs>
      </w:pPr>
      <w:r>
        <w:rPr>
          <w:noProof/>
        </w:rPr>
        <w:drawing>
          <wp:inline distT="0" distB="0" distL="0" distR="0">
            <wp:extent cx="2617949" cy="171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i_logo_biopharma_RGBhi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919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05D" w:rsidRDefault="0059105D">
      <w:pPr>
        <w:ind w:left="360"/>
      </w:pPr>
    </w:p>
    <w:p w:rsidR="0059105D" w:rsidRDefault="0059105D">
      <w:pPr>
        <w:ind w:left="360"/>
      </w:pPr>
      <w:r>
        <w:t>Subject:</w:t>
      </w:r>
      <w:r>
        <w:tab/>
      </w:r>
      <w:r>
        <w:tab/>
        <w:t>Company press release</w:t>
      </w:r>
    </w:p>
    <w:p w:rsidR="0059105D" w:rsidRDefault="0059105D">
      <w:pPr>
        <w:ind w:left="360"/>
      </w:pPr>
    </w:p>
    <w:p w:rsidR="0059105D" w:rsidRDefault="0059105D">
      <w:pPr>
        <w:ind w:left="2160" w:hanging="1800"/>
      </w:pPr>
      <w:r>
        <w:t>Contact:</w:t>
      </w:r>
      <w:r>
        <w:tab/>
        <w:t>Robert Myers, Director of Business &amp; Marketing (</w:t>
      </w:r>
      <w:hyperlink r:id="rId8" w:history="1">
        <w:r>
          <w:rPr>
            <w:rStyle w:val="Hyperlink"/>
          </w:rPr>
          <w:t>rmyers@haemtech.net</w:t>
        </w:r>
      </w:hyperlink>
      <w:r>
        <w:t>, 802-878-1778)</w:t>
      </w:r>
    </w:p>
    <w:p w:rsidR="0059105D" w:rsidRDefault="0059105D">
      <w:pPr>
        <w:ind w:left="1440" w:hanging="1080"/>
      </w:pPr>
    </w:p>
    <w:p w:rsidR="0059105D" w:rsidRDefault="00385B78">
      <w:pPr>
        <w:ind w:left="360"/>
      </w:pPr>
      <w:r>
        <w:t xml:space="preserve">Date: </w:t>
      </w:r>
      <w:r>
        <w:tab/>
      </w:r>
      <w:r>
        <w:tab/>
      </w:r>
      <w:r w:rsidRPr="00385B78">
        <w:rPr>
          <w:highlight w:val="green"/>
        </w:rPr>
        <w:t>Current PR Date</w:t>
      </w:r>
      <w:r w:rsidR="0059105D">
        <w:t>, 2013</w:t>
      </w:r>
    </w:p>
    <w:p w:rsidR="0059105D" w:rsidRDefault="0059105D">
      <w:pPr>
        <w:ind w:left="360"/>
      </w:pPr>
    </w:p>
    <w:p w:rsidR="0059105D" w:rsidRDefault="0059105D">
      <w:pPr>
        <w:ind w:left="360"/>
      </w:pPr>
      <w:r>
        <w:t>Release Date:</w:t>
      </w:r>
      <w:r>
        <w:tab/>
        <w:t>Release at will</w:t>
      </w:r>
    </w:p>
    <w:p w:rsidR="0059105D" w:rsidRDefault="00A953BA">
      <w:pPr>
        <w:ind w:left="360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90804</wp:posOffset>
                </wp:positionV>
                <wp:extent cx="5715000" cy="0"/>
                <wp:effectExtent l="0" t="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from="18pt,7.15pt" to="468pt,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dxeRICAAAo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"/>
            </w:pict>
          </mc:Fallback>
        </mc:AlternateContent>
      </w:r>
    </w:p>
    <w:p w:rsidR="0059105D" w:rsidRPr="00166829" w:rsidRDefault="0059105D">
      <w:pPr>
        <w:pStyle w:val="BodyTextIndent2"/>
        <w:rPr>
          <w:caps/>
        </w:rPr>
      </w:pPr>
      <w:r w:rsidRPr="00166829">
        <w:rPr>
          <w:caps/>
        </w:rPr>
        <w:t>Haemtech</w:t>
      </w:r>
      <w:r>
        <w:rPr>
          <w:caps/>
        </w:rPr>
        <w:t xml:space="preserve"> Biopharma Services Validates </w:t>
      </w:r>
      <w:r w:rsidRPr="00112B94">
        <w:rPr>
          <w:caps/>
        </w:rPr>
        <w:t>first</w:t>
      </w:r>
      <w:r>
        <w:rPr>
          <w:caps/>
        </w:rPr>
        <w:t xml:space="preserve"> </w:t>
      </w:r>
      <w:r w:rsidRPr="00166829">
        <w:rPr>
          <w:caps/>
        </w:rPr>
        <w:t xml:space="preserve">Thrombin Generation Assay </w:t>
      </w:r>
      <w:r>
        <w:rPr>
          <w:caps/>
        </w:rPr>
        <w:t>for commercial iv</w:t>
      </w:r>
      <w:r w:rsidR="009128CD">
        <w:rPr>
          <w:caps/>
        </w:rPr>
        <w:t>IG</w:t>
      </w:r>
      <w:r w:rsidRPr="00166829">
        <w:rPr>
          <w:caps/>
        </w:rPr>
        <w:t xml:space="preserve"> </w:t>
      </w:r>
      <w:r>
        <w:rPr>
          <w:caps/>
        </w:rPr>
        <w:t>product release</w:t>
      </w:r>
    </w:p>
    <w:p w:rsidR="0059105D" w:rsidRDefault="0059105D">
      <w:pPr>
        <w:ind w:left="360"/>
        <w:jc w:val="center"/>
      </w:pPr>
    </w:p>
    <w:p w:rsidR="00BE6BA2" w:rsidRDefault="00385B78" w:rsidP="00BE6BA2">
      <w:pPr>
        <w:pStyle w:val="BodyTextIndent"/>
        <w:rPr>
          <w:rFonts w:asciiTheme="minorHAnsi" w:hAnsiTheme="minorHAnsi"/>
          <w:sz w:val="22"/>
          <w:szCs w:val="22"/>
        </w:rPr>
      </w:pPr>
      <w:r>
        <w:rPr>
          <w:highlight w:val="green"/>
        </w:rPr>
        <w:t>Current PR</w:t>
      </w:r>
      <w:r w:rsidRPr="00385B78">
        <w:rPr>
          <w:highlight w:val="green"/>
        </w:rPr>
        <w:t xml:space="preserve"> Date</w:t>
      </w:r>
      <w:r w:rsidR="0059105D">
        <w:t xml:space="preserve">, 2013 - </w:t>
      </w:r>
    </w:p>
    <w:p w:rsidR="00BE6BA2" w:rsidRPr="00993B8E" w:rsidRDefault="002F190C" w:rsidP="00BE6BA2">
      <w:pPr>
        <w:pStyle w:val="BodyTextIndent"/>
      </w:pPr>
      <w:r w:rsidRPr="00993B8E">
        <w:t xml:space="preserve">Essex Junction, Vermont – </w:t>
      </w:r>
      <w:bookmarkStart w:id="0" w:name="_GoBack"/>
      <w:r w:rsidRPr="00993B8E">
        <w:t>Haemtech Biopharma Services (HBS) is pleased to announce the successful validation of a thrombin generation assay (TGA)</w:t>
      </w:r>
      <w:r w:rsidR="00795C32">
        <w:t xml:space="preserve"> </w:t>
      </w:r>
      <w:r w:rsidR="00B46611">
        <w:t xml:space="preserve">for an </w:t>
      </w:r>
      <w:r w:rsidR="00795C32" w:rsidRPr="00993B8E">
        <w:t>IV</w:t>
      </w:r>
      <w:r w:rsidR="00B46611">
        <w:t>IG</w:t>
      </w:r>
      <w:r w:rsidR="00795C32" w:rsidRPr="00993B8E">
        <w:t xml:space="preserve"> drug</w:t>
      </w:r>
      <w:r w:rsidR="0055448E">
        <w:t>.</w:t>
      </w:r>
      <w:r w:rsidRPr="00993B8E">
        <w:t xml:space="preserve"> </w:t>
      </w:r>
      <w:r w:rsidR="0055448E">
        <w:t xml:space="preserve"> The assay was validated in 2012 </w:t>
      </w:r>
      <w:r w:rsidRPr="00993B8E">
        <w:t>to support the use of TGA as a release assay for Biotest Pharmaceutical</w:t>
      </w:r>
      <w:r w:rsidR="009128CD">
        <w:t>s</w:t>
      </w:r>
      <w:r w:rsidRPr="00993B8E">
        <w:t xml:space="preserve"> Corporation’s U.S. Food and Drug Administration</w:t>
      </w:r>
      <w:r w:rsidR="00385B78">
        <w:t xml:space="preserve"> Biologics License Application </w:t>
      </w:r>
      <w:r w:rsidRPr="00993B8E">
        <w:t>for BIVIGAM</w:t>
      </w:r>
      <w:r w:rsidRPr="00993B8E">
        <w:rPr>
          <w:vertAlign w:val="superscript"/>
        </w:rPr>
        <w:t>®</w:t>
      </w:r>
      <w:r w:rsidRPr="00993B8E">
        <w:t xml:space="preserve"> </w:t>
      </w:r>
      <w:r w:rsidR="009128CD">
        <w:t>[</w:t>
      </w:r>
      <w:r w:rsidRPr="00993B8E">
        <w:t>Immune Globulin Intravenous</w:t>
      </w:r>
      <w:r w:rsidR="009128CD">
        <w:t xml:space="preserve"> (Human), 10% Liquid]</w:t>
      </w:r>
      <w:r w:rsidRPr="00993B8E">
        <w:t xml:space="preserve"> product. The validated TGA assay was designed and performed on the Calibrated Automated </w:t>
      </w:r>
      <w:proofErr w:type="spellStart"/>
      <w:r w:rsidRPr="00993B8E">
        <w:t>Thrombogram</w:t>
      </w:r>
      <w:proofErr w:type="spellEnd"/>
      <w:r w:rsidRPr="00993B8E">
        <w:rPr>
          <w:vertAlign w:val="superscript"/>
        </w:rPr>
        <w:t>®</w:t>
      </w:r>
      <w:r w:rsidRPr="00993B8E">
        <w:t xml:space="preserve"> platform (CAT) from Diagnostica Stago, Inc. (Parsippany, NJ).</w:t>
      </w:r>
    </w:p>
    <w:p w:rsidR="0059105D" w:rsidRDefault="0059105D" w:rsidP="00050E4C">
      <w:pPr>
        <w:pStyle w:val="BodyTextIndent"/>
      </w:pPr>
    </w:p>
    <w:p w:rsidR="0059105D" w:rsidRDefault="0059105D">
      <w:pPr>
        <w:pStyle w:val="BodyTextIndent"/>
      </w:pPr>
    </w:p>
    <w:p w:rsidR="0059105D" w:rsidRPr="009B0DE4" w:rsidRDefault="0059105D" w:rsidP="009B0DE4">
      <w:pPr>
        <w:ind w:left="360"/>
        <w:rPr>
          <w:b/>
          <w:bCs/>
          <w:lang w:val="en-GB"/>
        </w:rPr>
      </w:pPr>
      <w:r w:rsidRPr="009B0DE4">
        <w:rPr>
          <w:b/>
          <w:bCs/>
          <w:lang w:val="en-GB"/>
        </w:rPr>
        <w:t xml:space="preserve">What is the Thrombin Generation </w:t>
      </w:r>
      <w:r w:rsidRPr="009B0DE4">
        <w:rPr>
          <w:b/>
          <w:lang w:val="en-GB"/>
        </w:rPr>
        <w:t>(TG) Assay (TGA)</w:t>
      </w:r>
      <w:r w:rsidRPr="009B0DE4">
        <w:rPr>
          <w:b/>
          <w:bCs/>
          <w:lang w:val="en-GB"/>
        </w:rPr>
        <w:t>?</w:t>
      </w:r>
    </w:p>
    <w:p w:rsidR="0059105D" w:rsidRPr="009B0DE4" w:rsidRDefault="0059105D" w:rsidP="009B0DE4">
      <w:pPr>
        <w:ind w:left="360"/>
        <w:rPr>
          <w:lang w:val="en-GB"/>
        </w:rPr>
      </w:pPr>
      <w:r w:rsidRPr="009B0DE4">
        <w:rPr>
          <w:lang w:val="en-GB"/>
        </w:rPr>
        <w:t xml:space="preserve">TGA is a universal test capable of assessing a research subject’s </w:t>
      </w:r>
      <w:r w:rsidR="0088142A">
        <w:rPr>
          <w:lang w:val="en-GB"/>
        </w:rPr>
        <w:t xml:space="preserve">global </w:t>
      </w:r>
      <w:proofErr w:type="spellStart"/>
      <w:r w:rsidRPr="009B0DE4">
        <w:rPr>
          <w:lang w:val="en-GB"/>
        </w:rPr>
        <w:t>hemostatic</w:t>
      </w:r>
      <w:proofErr w:type="spellEnd"/>
      <w:r w:rsidRPr="009B0DE4">
        <w:rPr>
          <w:lang w:val="en-GB"/>
        </w:rPr>
        <w:t xml:space="preserve"> balance in the case of </w:t>
      </w:r>
      <w:proofErr w:type="spellStart"/>
      <w:r w:rsidRPr="009B0DE4">
        <w:rPr>
          <w:lang w:val="en-GB"/>
        </w:rPr>
        <w:t>hemorrhage</w:t>
      </w:r>
      <w:proofErr w:type="spellEnd"/>
      <w:r w:rsidRPr="009B0DE4">
        <w:rPr>
          <w:lang w:val="en-GB"/>
        </w:rPr>
        <w:t xml:space="preserve"> or thrombosis. The CAT method is both specific and sensitive, thus giving increased relevance to </w:t>
      </w:r>
      <w:proofErr w:type="spellStart"/>
      <w:r w:rsidRPr="009B0DE4">
        <w:rPr>
          <w:lang w:val="en-GB"/>
        </w:rPr>
        <w:t>hemostatic</w:t>
      </w:r>
      <w:proofErr w:type="spellEnd"/>
      <w:r w:rsidRPr="009B0DE4">
        <w:rPr>
          <w:lang w:val="en-GB"/>
        </w:rPr>
        <w:t xml:space="preserve"> testing in academic research </w:t>
      </w:r>
      <w:proofErr w:type="spellStart"/>
      <w:r w:rsidRPr="009B0DE4">
        <w:rPr>
          <w:lang w:val="en-GB"/>
        </w:rPr>
        <w:t>centers</w:t>
      </w:r>
      <w:proofErr w:type="spellEnd"/>
      <w:r w:rsidRPr="009B0DE4">
        <w:rPr>
          <w:lang w:val="en-GB"/>
        </w:rPr>
        <w:t xml:space="preserve">, pharmaceutical companies and contract research organizations.  </w:t>
      </w:r>
    </w:p>
    <w:p w:rsidR="0059105D" w:rsidRPr="009B0DE4" w:rsidRDefault="0059105D" w:rsidP="009B0DE4">
      <w:pPr>
        <w:pStyle w:val="BodyTextIndent"/>
      </w:pPr>
    </w:p>
    <w:p w:rsidR="0059105D" w:rsidRDefault="0059105D" w:rsidP="00A46F99">
      <w:pPr>
        <w:ind w:left="360"/>
      </w:pPr>
      <w:r>
        <w:t xml:space="preserve"> “We are very proud to have been able to assist Biotest</w:t>
      </w:r>
      <w:r w:rsidR="009128CD">
        <w:t xml:space="preserve"> Pharmaceuticals Corporation</w:t>
      </w:r>
      <w:r>
        <w:t xml:space="preserve"> </w:t>
      </w:r>
      <w:r w:rsidR="000C766D">
        <w:t xml:space="preserve">on </w:t>
      </w:r>
      <w:r>
        <w:t xml:space="preserve">their </w:t>
      </w:r>
      <w:r w:rsidR="006E2B79">
        <w:t>rigorous path</w:t>
      </w:r>
      <w:r>
        <w:t xml:space="preserve"> to B</w:t>
      </w:r>
      <w:r w:rsidR="006E2B79">
        <w:t>IVIGAM</w:t>
      </w:r>
      <w:r w:rsidR="009B0DE4" w:rsidRPr="00A757AB">
        <w:rPr>
          <w:vertAlign w:val="superscript"/>
        </w:rPr>
        <w:t>®</w:t>
      </w:r>
      <w:r w:rsidR="009B0DE4">
        <w:t xml:space="preserve"> </w:t>
      </w:r>
      <w:r>
        <w:t>regulatory approval</w:t>
      </w:r>
      <w:r w:rsidR="00B566EB">
        <w:t>.</w:t>
      </w:r>
      <w:r w:rsidR="006E2B79">
        <w:t xml:space="preserve"> BIVIGAM is the first newly FDA approved </w:t>
      </w:r>
      <w:r w:rsidR="0002184C">
        <w:t xml:space="preserve">Immune Globulin product to utilize </w:t>
      </w:r>
      <w:r w:rsidR="00CE653D">
        <w:t>a CAT based TGA</w:t>
      </w:r>
      <w:r w:rsidR="006E2B79">
        <w:t xml:space="preserve"> assay.</w:t>
      </w:r>
      <w:r>
        <w:t xml:space="preserve">” said Richard Jenny, HBS’s President and CEO. “There </w:t>
      </w:r>
      <w:r w:rsidR="00385B78">
        <w:t xml:space="preserve">has been an increasing push by </w:t>
      </w:r>
      <w:r>
        <w:t xml:space="preserve">regulatory authorities for plasma-based biotherapeutics manufacturers to improve upon methods used to determine the </w:t>
      </w:r>
      <w:proofErr w:type="spellStart"/>
      <w:r>
        <w:t>thrombogenic</w:t>
      </w:r>
      <w:proofErr w:type="spellEnd"/>
      <w:r>
        <w:t xml:space="preserve"> potential of their products. We believe the validation of this assay to be a significant step toward our ability to help all manufacturers meet this goal. We can now use our experience to offer TGA assay development, validation and implementation services to </w:t>
      </w:r>
      <w:r>
        <w:lastRenderedPageBreak/>
        <w:t>all plasma-derived drug product manufacturers looking to satisfy regulatory requirements,” he added.</w:t>
      </w:r>
    </w:p>
    <w:p w:rsidR="0059105D" w:rsidRDefault="0059105D" w:rsidP="00A46F99">
      <w:pPr>
        <w:ind w:left="360"/>
      </w:pPr>
    </w:p>
    <w:p w:rsidR="0059105D" w:rsidRDefault="0059105D" w:rsidP="00B0307E">
      <w:pPr>
        <w:pStyle w:val="BodyTextIndent"/>
      </w:pPr>
      <w:r>
        <w:t xml:space="preserve">Using this specific and effective method coagulation factor </w:t>
      </w:r>
      <w:proofErr w:type="spellStart"/>
      <w:r>
        <w:t>XIa</w:t>
      </w:r>
      <w:proofErr w:type="spellEnd"/>
      <w:r>
        <w:t xml:space="preserve">-like, </w:t>
      </w:r>
      <w:proofErr w:type="spellStart"/>
      <w:r>
        <w:t>procoagulant</w:t>
      </w:r>
      <w:proofErr w:type="spellEnd"/>
      <w:r>
        <w:t xml:space="preserve"> activity can be measured in IV</w:t>
      </w:r>
      <w:r w:rsidR="009128CD">
        <w:t>IG</w:t>
      </w:r>
      <w:r>
        <w:t xml:space="preserve"> and other plasma-derived therapeutics. In this way, the </w:t>
      </w:r>
      <w:proofErr w:type="spellStart"/>
      <w:r>
        <w:t>thrombogenic</w:t>
      </w:r>
      <w:proofErr w:type="spellEnd"/>
      <w:r>
        <w:t xml:space="preserve"> potential of these drugs can be measured and thus enable manufacturers to increase the safety of their drug product, and satisfy regulatory requirements on the road to product submission.</w:t>
      </w:r>
    </w:p>
    <w:p w:rsidR="008908E1" w:rsidRDefault="008908E1" w:rsidP="00B0307E">
      <w:pPr>
        <w:pStyle w:val="BodyTextIndent"/>
      </w:pPr>
    </w:p>
    <w:p w:rsidR="0059105D" w:rsidRDefault="0059105D" w:rsidP="00F9055A">
      <w:pPr>
        <w:ind w:left="360"/>
      </w:pPr>
      <w:r>
        <w:t>About H</w:t>
      </w:r>
      <w:r w:rsidR="00153A1A">
        <w:t xml:space="preserve">aemtech </w:t>
      </w:r>
      <w:proofErr w:type="spellStart"/>
      <w:r w:rsidR="00153A1A">
        <w:t>Biopharma</w:t>
      </w:r>
      <w:proofErr w:type="spellEnd"/>
      <w:r w:rsidR="00153A1A">
        <w:t xml:space="preserve"> Services (HBS)</w:t>
      </w:r>
    </w:p>
    <w:p w:rsidR="0059105D" w:rsidRDefault="0059105D" w:rsidP="00F9055A">
      <w:pPr>
        <w:ind w:left="360"/>
      </w:pPr>
    </w:p>
    <w:p w:rsidR="0059105D" w:rsidRDefault="0059105D" w:rsidP="00F9055A">
      <w:pPr>
        <w:ind w:left="360"/>
      </w:pPr>
      <w:r>
        <w:t xml:space="preserve">Haemtech Biopharma Services is a provider of </w:t>
      </w:r>
      <w:proofErr w:type="spellStart"/>
      <w:r>
        <w:t>cGMP</w:t>
      </w:r>
      <w:proofErr w:type="spellEnd"/>
      <w:r>
        <w:t xml:space="preserve"> contract services for the biotherapeutics industry. Services provided include the development, validation and implementation of TGA and anti-drug antibody (ADA) assays as well as stability and release testing for biotherapeutics. You may visit them on the web at </w:t>
      </w:r>
      <w:hyperlink r:id="rId9" w:history="1">
        <w:r w:rsidRPr="00B14BC3">
          <w:rPr>
            <w:rStyle w:val="Hyperlink"/>
          </w:rPr>
          <w:t>www.haemtechbiopharma.com</w:t>
        </w:r>
      </w:hyperlink>
      <w:r>
        <w:t>.</w:t>
      </w:r>
    </w:p>
    <w:p w:rsidR="0059105D" w:rsidRDefault="0059105D" w:rsidP="00413EFD">
      <w:pPr>
        <w:pStyle w:val="Header"/>
        <w:tabs>
          <w:tab w:val="left" w:pos="720"/>
        </w:tabs>
        <w:ind w:right="72"/>
      </w:pPr>
    </w:p>
    <w:p w:rsidR="0059105D" w:rsidRDefault="0059105D" w:rsidP="009B0DE4">
      <w:pPr>
        <w:pStyle w:val="Header"/>
        <w:tabs>
          <w:tab w:val="left" w:pos="720"/>
        </w:tabs>
        <w:ind w:left="360" w:right="72"/>
        <w:rPr>
          <w:bCs/>
          <w:szCs w:val="24"/>
        </w:rPr>
      </w:pPr>
      <w:r w:rsidRPr="009B0DE4">
        <w:rPr>
          <w:bCs/>
          <w:szCs w:val="24"/>
        </w:rPr>
        <w:t>About Diagnostica Stago, Inc.</w:t>
      </w:r>
    </w:p>
    <w:p w:rsidR="009B0DE4" w:rsidRPr="009B0DE4" w:rsidRDefault="009B0DE4" w:rsidP="009B0DE4">
      <w:pPr>
        <w:pStyle w:val="Header"/>
        <w:tabs>
          <w:tab w:val="left" w:pos="720"/>
        </w:tabs>
        <w:ind w:left="360" w:right="72"/>
        <w:rPr>
          <w:bCs/>
          <w:szCs w:val="24"/>
        </w:rPr>
      </w:pPr>
    </w:p>
    <w:p w:rsidR="0059105D" w:rsidRDefault="0059105D" w:rsidP="009B0DE4">
      <w:pPr>
        <w:tabs>
          <w:tab w:val="left" w:pos="3561"/>
          <w:tab w:val="left" w:pos="9530"/>
        </w:tabs>
        <w:ind w:left="360"/>
        <w:rPr>
          <w:iCs/>
        </w:rPr>
      </w:pPr>
      <w:r w:rsidRPr="009B0DE4">
        <w:rPr>
          <w:iCs/>
        </w:rPr>
        <w:t xml:space="preserve">Diagnostica Stago, Inc. is the exclusive provider of the Diagnostica Stago Hemostasis product lines in the United States and offers a complete system of coagulation instruments and optimized reagent kits for research as well as for routine analysis. Diagnostica Stago, Inc. is the U.S. subsidiary of Diagnostica Stago, S.A.S. France, a leader in the development and manufacture of Hemostasis products. For more information about any Stago product or service, please call 800-222-COAG or visit our website at </w:t>
      </w:r>
      <w:hyperlink r:id="rId10" w:history="1">
        <w:r w:rsidRPr="009B0DE4">
          <w:rPr>
            <w:rStyle w:val="Hyperlink"/>
            <w:iCs/>
          </w:rPr>
          <w:t>www.stago-us.com</w:t>
        </w:r>
      </w:hyperlink>
      <w:r w:rsidRPr="009B0DE4">
        <w:rPr>
          <w:iCs/>
        </w:rPr>
        <w:t>.</w:t>
      </w:r>
    </w:p>
    <w:p w:rsidR="008908E1" w:rsidRDefault="008908E1" w:rsidP="009B0DE4">
      <w:pPr>
        <w:tabs>
          <w:tab w:val="left" w:pos="3561"/>
          <w:tab w:val="left" w:pos="9530"/>
        </w:tabs>
        <w:ind w:left="360"/>
        <w:rPr>
          <w:iCs/>
        </w:rPr>
      </w:pPr>
    </w:p>
    <w:p w:rsidR="008908E1" w:rsidRDefault="008908E1" w:rsidP="009B0DE4">
      <w:pPr>
        <w:tabs>
          <w:tab w:val="left" w:pos="3561"/>
          <w:tab w:val="left" w:pos="9530"/>
        </w:tabs>
        <w:ind w:left="360"/>
        <w:rPr>
          <w:iCs/>
        </w:rPr>
      </w:pPr>
      <w:r>
        <w:rPr>
          <w:iCs/>
        </w:rPr>
        <w:t>About BIVIGAM</w:t>
      </w:r>
      <w:r w:rsidR="009128CD">
        <w:rPr>
          <w:iCs/>
        </w:rPr>
        <w:t>®</w:t>
      </w:r>
    </w:p>
    <w:p w:rsidR="008908E1" w:rsidRDefault="008908E1" w:rsidP="009B0DE4">
      <w:pPr>
        <w:tabs>
          <w:tab w:val="left" w:pos="3561"/>
          <w:tab w:val="left" w:pos="9530"/>
        </w:tabs>
        <w:ind w:left="360"/>
        <w:rPr>
          <w:iCs/>
        </w:rPr>
      </w:pPr>
    </w:p>
    <w:p w:rsidR="008908E1" w:rsidRDefault="007004D7" w:rsidP="00FF0A99">
      <w:pPr>
        <w:tabs>
          <w:tab w:val="left" w:pos="3561"/>
          <w:tab w:val="left" w:pos="9530"/>
        </w:tabs>
        <w:ind w:left="360"/>
        <w:rPr>
          <w:rFonts w:cs="Arial"/>
          <w:u w:val="single"/>
        </w:rPr>
      </w:pPr>
      <w:r>
        <w:rPr>
          <w:iCs/>
        </w:rPr>
        <w:t>BIVIGAM</w:t>
      </w:r>
      <w:r w:rsidR="009128CD">
        <w:rPr>
          <w:iCs/>
        </w:rPr>
        <w:t>®</w:t>
      </w:r>
      <w:r w:rsidR="008908E1">
        <w:rPr>
          <w:iCs/>
        </w:rPr>
        <w:t xml:space="preserve"> [Immune Globulin Intravenous (Human), 10% Liquid] utilizes a non-sugar-stabilizer – Glycine. BIVIGAM is available in 50 mL and 100 mL tamper evident vials. For more information please visit </w:t>
      </w:r>
      <w:r w:rsidRPr="007004D7">
        <w:rPr>
          <w:iCs/>
          <w:u w:val="single"/>
        </w:rPr>
        <w:t>www.BI</w:t>
      </w:r>
      <w:r>
        <w:rPr>
          <w:iCs/>
          <w:u w:val="single"/>
        </w:rPr>
        <w:t>V</w:t>
      </w:r>
      <w:r w:rsidR="008908E1" w:rsidRPr="00FF0A99">
        <w:rPr>
          <w:iCs/>
          <w:u w:val="single"/>
        </w:rPr>
        <w:t>IGAM.com</w:t>
      </w:r>
      <w:r w:rsidR="008908E1">
        <w:rPr>
          <w:iCs/>
          <w:u w:val="single"/>
        </w:rPr>
        <w:t>.</w:t>
      </w:r>
    </w:p>
    <w:p w:rsidR="007004D7" w:rsidRDefault="007004D7" w:rsidP="008908E1">
      <w:pPr>
        <w:autoSpaceDE w:val="0"/>
        <w:autoSpaceDN w:val="0"/>
        <w:adjustRightInd w:val="0"/>
        <w:ind w:left="360"/>
        <w:rPr>
          <w:rFonts w:cs="Arial"/>
          <w:u w:val="single"/>
        </w:rPr>
      </w:pPr>
    </w:p>
    <w:p w:rsidR="00810CE3" w:rsidRDefault="00810CE3" w:rsidP="008908E1">
      <w:pPr>
        <w:autoSpaceDE w:val="0"/>
        <w:autoSpaceDN w:val="0"/>
        <w:adjustRightInd w:val="0"/>
        <w:ind w:left="360"/>
        <w:rPr>
          <w:rFonts w:cs="Arial"/>
          <w:u w:val="single"/>
        </w:rPr>
      </w:pPr>
      <w:r>
        <w:rPr>
          <w:iCs/>
        </w:rPr>
        <w:t>About Biotest Pharmaceuticals Corporation</w:t>
      </w:r>
      <w:r w:rsidRPr="0073177D">
        <w:rPr>
          <w:rFonts w:cs="Arial"/>
          <w:u w:val="single"/>
        </w:rPr>
        <w:t xml:space="preserve"> </w:t>
      </w:r>
    </w:p>
    <w:p w:rsidR="00810CE3" w:rsidRDefault="00810CE3" w:rsidP="008908E1">
      <w:pPr>
        <w:autoSpaceDE w:val="0"/>
        <w:autoSpaceDN w:val="0"/>
        <w:adjustRightInd w:val="0"/>
        <w:ind w:left="360"/>
        <w:rPr>
          <w:rFonts w:cs="Arial"/>
          <w:u w:val="single"/>
        </w:rPr>
      </w:pPr>
    </w:p>
    <w:p w:rsidR="008908E1" w:rsidRPr="00993B8E" w:rsidRDefault="002F190C" w:rsidP="008908E1">
      <w:pPr>
        <w:autoSpaceDE w:val="0"/>
        <w:autoSpaceDN w:val="0"/>
        <w:adjustRightInd w:val="0"/>
        <w:ind w:left="360"/>
        <w:rPr>
          <w:rFonts w:cs="Arial"/>
        </w:rPr>
      </w:pPr>
      <w:r w:rsidRPr="00993B8E">
        <w:rPr>
          <w:rFonts w:cs="Arial"/>
        </w:rPr>
        <w:t>Biotest Pharmaceuticals Corporation was created as a wholly-owned US subsidiary of Biotest AG in December 2007. Innovative technologies and a sharp focus on safety are incorporated into every facet of the business. From plasma collection to product</w:t>
      </w:r>
    </w:p>
    <w:p w:rsidR="008908E1" w:rsidRPr="00993B8E" w:rsidRDefault="002F190C" w:rsidP="008908E1">
      <w:pPr>
        <w:autoSpaceDE w:val="0"/>
        <w:autoSpaceDN w:val="0"/>
        <w:adjustRightInd w:val="0"/>
        <w:ind w:left="360"/>
        <w:rPr>
          <w:rFonts w:cs="Arial"/>
        </w:rPr>
      </w:pPr>
      <w:proofErr w:type="gramStart"/>
      <w:r w:rsidRPr="00993B8E">
        <w:rPr>
          <w:rFonts w:cs="Arial"/>
        </w:rPr>
        <w:t>manufacturing</w:t>
      </w:r>
      <w:proofErr w:type="gramEnd"/>
      <w:r w:rsidRPr="00993B8E">
        <w:rPr>
          <w:rFonts w:cs="Arial"/>
        </w:rPr>
        <w:t xml:space="preserve"> and distribution</w:t>
      </w:r>
      <w:r w:rsidR="00C37923">
        <w:rPr>
          <w:rFonts w:cs="Arial"/>
        </w:rPr>
        <w:t>.</w:t>
      </w:r>
      <w:r w:rsidRPr="00993B8E">
        <w:rPr>
          <w:rFonts w:cs="Arial"/>
        </w:rPr>
        <w:t xml:space="preserve">  Biotest Pharmaceuticals Corporation is committed to maintaining high standards of excellence. Please visit www.Biotestpharma.com.</w:t>
      </w:r>
      <w:bookmarkEnd w:id="0"/>
    </w:p>
    <w:p w:rsidR="0002184C" w:rsidRPr="00FF0A99" w:rsidRDefault="0002184C" w:rsidP="009B0DE4">
      <w:pPr>
        <w:tabs>
          <w:tab w:val="left" w:pos="3561"/>
          <w:tab w:val="left" w:pos="9530"/>
        </w:tabs>
        <w:ind w:left="360"/>
        <w:rPr>
          <w:b/>
          <w:i/>
          <w:iCs/>
          <w:strike/>
          <w:u w:val="single"/>
        </w:rPr>
      </w:pPr>
    </w:p>
    <w:p w:rsidR="009B0DE4" w:rsidRPr="00B566EB" w:rsidRDefault="009B0DE4" w:rsidP="005B3C4C">
      <w:pPr>
        <w:ind w:left="360"/>
        <w:jc w:val="center"/>
      </w:pPr>
      <w:r w:rsidRPr="00B566EB">
        <w:t>###</w:t>
      </w:r>
    </w:p>
    <w:sectPr w:rsidR="009B0DE4" w:rsidRPr="00B566EB" w:rsidSect="00FC6E5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8E" w:rsidRDefault="00993B8E">
      <w:r>
        <w:separator/>
      </w:r>
    </w:p>
  </w:endnote>
  <w:endnote w:type="continuationSeparator" w:id="0">
    <w:p w:rsidR="00993B8E" w:rsidRDefault="0099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Footer"/>
      <w:jc w:val="center"/>
      <w:rPr>
        <w:rFonts w:ascii="Arial" w:hAnsi="Arial" w:cs="Arial"/>
        <w:sz w:val="22"/>
      </w:rPr>
    </w:pPr>
    <w:proofErr w:type="spellStart"/>
    <w:r>
      <w:rPr>
        <w:rFonts w:ascii="Arial" w:hAnsi="Arial" w:cs="Arial"/>
        <w:sz w:val="22"/>
      </w:rPr>
      <w:t>Haematologic</w:t>
    </w:r>
    <w:proofErr w:type="spellEnd"/>
    <w:r>
      <w:rPr>
        <w:rFonts w:ascii="Arial" w:hAnsi="Arial" w:cs="Arial"/>
        <w:sz w:val="22"/>
      </w:rPr>
      <w:t xml:space="preserve"> Technologies, Inc.  57 River </w:t>
    </w:r>
    <w:proofErr w:type="gramStart"/>
    <w:r>
      <w:rPr>
        <w:rFonts w:ascii="Arial" w:hAnsi="Arial" w:cs="Arial"/>
        <w:sz w:val="22"/>
      </w:rPr>
      <w:t>Road  Unit</w:t>
    </w:r>
    <w:proofErr w:type="gramEnd"/>
    <w:r>
      <w:rPr>
        <w:rFonts w:ascii="Arial" w:hAnsi="Arial" w:cs="Arial"/>
        <w:sz w:val="22"/>
      </w:rPr>
      <w:t xml:space="preserve"> 1021  Essex Jct., VT 05452 USA</w:t>
    </w:r>
  </w:p>
  <w:p w:rsidR="00993B8E" w:rsidRDefault="00993B8E">
    <w:pPr>
      <w:pStyle w:val="Footer"/>
    </w:pPr>
    <w:r>
      <w:rPr>
        <w:rFonts w:ascii="Arial" w:hAnsi="Arial" w:cs="Arial"/>
        <w:sz w:val="22"/>
      </w:rPr>
      <w:t xml:space="preserve">Tel: </w:t>
    </w:r>
    <w:proofErr w:type="gramStart"/>
    <w:r>
      <w:rPr>
        <w:rFonts w:ascii="Arial" w:hAnsi="Arial" w:cs="Arial"/>
        <w:sz w:val="22"/>
      </w:rPr>
      <w:t>802.878.1777  Fax</w:t>
    </w:r>
    <w:proofErr w:type="gramEnd"/>
    <w:r>
      <w:rPr>
        <w:rFonts w:ascii="Arial" w:hAnsi="Arial" w:cs="Arial"/>
        <w:sz w:val="22"/>
      </w:rPr>
      <w:t xml:space="preserve"> 802.878.1776  Email: </w:t>
    </w:r>
    <w:hyperlink r:id="rId1" w:history="1">
      <w:r>
        <w:rPr>
          <w:rStyle w:val="Hyperlink"/>
          <w:rFonts w:ascii="Arial" w:hAnsi="Arial" w:cs="Arial"/>
          <w:color w:val="auto"/>
          <w:sz w:val="22"/>
          <w:u w:val="none"/>
        </w:rPr>
        <w:t>hti@haemtech.com</w:t>
      </w:r>
    </w:hyperlink>
    <w:r>
      <w:rPr>
        <w:rFonts w:ascii="Arial" w:hAnsi="Arial" w:cs="Arial"/>
        <w:sz w:val="22"/>
      </w:rPr>
      <w:t xml:space="preserve">  Web: www.haemtech.com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8E" w:rsidRDefault="00993B8E">
      <w:r>
        <w:separator/>
      </w:r>
    </w:p>
  </w:footnote>
  <w:footnote w:type="continuationSeparator" w:id="0">
    <w:p w:rsidR="00993B8E" w:rsidRDefault="00993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42"/>
    <w:rsid w:val="00020E8D"/>
    <w:rsid w:val="0002184C"/>
    <w:rsid w:val="00050E4C"/>
    <w:rsid w:val="00055A42"/>
    <w:rsid w:val="00067ED6"/>
    <w:rsid w:val="00090A39"/>
    <w:rsid w:val="000C0170"/>
    <w:rsid w:val="000C5A74"/>
    <w:rsid w:val="000C72E7"/>
    <w:rsid w:val="000C766D"/>
    <w:rsid w:val="000D355F"/>
    <w:rsid w:val="00103DC0"/>
    <w:rsid w:val="00112B94"/>
    <w:rsid w:val="001141D0"/>
    <w:rsid w:val="001408A0"/>
    <w:rsid w:val="00153A1A"/>
    <w:rsid w:val="001655E5"/>
    <w:rsid w:val="00166829"/>
    <w:rsid w:val="001C4F94"/>
    <w:rsid w:val="001D66C3"/>
    <w:rsid w:val="00240B55"/>
    <w:rsid w:val="002D5723"/>
    <w:rsid w:val="002F190C"/>
    <w:rsid w:val="00340A28"/>
    <w:rsid w:val="00375E6A"/>
    <w:rsid w:val="00385B78"/>
    <w:rsid w:val="003876F8"/>
    <w:rsid w:val="003A6608"/>
    <w:rsid w:val="0040110F"/>
    <w:rsid w:val="00413EFD"/>
    <w:rsid w:val="00452B56"/>
    <w:rsid w:val="00456905"/>
    <w:rsid w:val="00470E62"/>
    <w:rsid w:val="00486F1B"/>
    <w:rsid w:val="004B36A5"/>
    <w:rsid w:val="0050323A"/>
    <w:rsid w:val="0055448E"/>
    <w:rsid w:val="005579A8"/>
    <w:rsid w:val="0057522B"/>
    <w:rsid w:val="0059105D"/>
    <w:rsid w:val="005A2D7B"/>
    <w:rsid w:val="005B3C4C"/>
    <w:rsid w:val="005C53D3"/>
    <w:rsid w:val="005D0A07"/>
    <w:rsid w:val="005D55CC"/>
    <w:rsid w:val="00637AD3"/>
    <w:rsid w:val="006437ED"/>
    <w:rsid w:val="00647755"/>
    <w:rsid w:val="00652B5E"/>
    <w:rsid w:val="006A3F36"/>
    <w:rsid w:val="006C34A3"/>
    <w:rsid w:val="006C41AB"/>
    <w:rsid w:val="006E2B79"/>
    <w:rsid w:val="006E561A"/>
    <w:rsid w:val="007004D7"/>
    <w:rsid w:val="00754CC3"/>
    <w:rsid w:val="00755DE9"/>
    <w:rsid w:val="007951B7"/>
    <w:rsid w:val="00795C32"/>
    <w:rsid w:val="007A2E4A"/>
    <w:rsid w:val="00810CE3"/>
    <w:rsid w:val="00820C13"/>
    <w:rsid w:val="008539D0"/>
    <w:rsid w:val="00864006"/>
    <w:rsid w:val="00874071"/>
    <w:rsid w:val="0088142A"/>
    <w:rsid w:val="008908E1"/>
    <w:rsid w:val="00906B6A"/>
    <w:rsid w:val="00912230"/>
    <w:rsid w:val="009128CD"/>
    <w:rsid w:val="009348FE"/>
    <w:rsid w:val="0094105B"/>
    <w:rsid w:val="009545B2"/>
    <w:rsid w:val="009627E2"/>
    <w:rsid w:val="009768DE"/>
    <w:rsid w:val="0097788F"/>
    <w:rsid w:val="00993B8E"/>
    <w:rsid w:val="009A0569"/>
    <w:rsid w:val="009B0DE4"/>
    <w:rsid w:val="009C14E3"/>
    <w:rsid w:val="009E0EE4"/>
    <w:rsid w:val="00A152A3"/>
    <w:rsid w:val="00A444FC"/>
    <w:rsid w:val="00A46F99"/>
    <w:rsid w:val="00A757AB"/>
    <w:rsid w:val="00A94FCB"/>
    <w:rsid w:val="00A953BA"/>
    <w:rsid w:val="00B0307E"/>
    <w:rsid w:val="00B13381"/>
    <w:rsid w:val="00B14BC3"/>
    <w:rsid w:val="00B46611"/>
    <w:rsid w:val="00B566EB"/>
    <w:rsid w:val="00BA13EE"/>
    <w:rsid w:val="00BB3CF3"/>
    <w:rsid w:val="00BE6BA2"/>
    <w:rsid w:val="00C04AE6"/>
    <w:rsid w:val="00C37923"/>
    <w:rsid w:val="00C422CD"/>
    <w:rsid w:val="00C86643"/>
    <w:rsid w:val="00CC13B2"/>
    <w:rsid w:val="00CE653D"/>
    <w:rsid w:val="00D519A3"/>
    <w:rsid w:val="00D847BC"/>
    <w:rsid w:val="00DA3BAA"/>
    <w:rsid w:val="00DB6956"/>
    <w:rsid w:val="00E623B5"/>
    <w:rsid w:val="00EE4F36"/>
    <w:rsid w:val="00EF132E"/>
    <w:rsid w:val="00EF18E0"/>
    <w:rsid w:val="00F000BC"/>
    <w:rsid w:val="00F2478C"/>
    <w:rsid w:val="00F50826"/>
    <w:rsid w:val="00F9055A"/>
    <w:rsid w:val="00F96FFF"/>
    <w:rsid w:val="00FC6E57"/>
    <w:rsid w:val="00FE3413"/>
    <w:rsid w:val="00FF038B"/>
    <w:rsid w:val="00FF0A99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E57"/>
    <w:pPr>
      <w:keepNext/>
      <w:ind w:left="36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48FE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C6E5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48F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C6E5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FC6E57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9348F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6E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8FE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C6E57"/>
    <w:pPr>
      <w:ind w:left="360"/>
      <w:jc w:val="center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48FE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C6E5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5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8FE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A46F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348FE"/>
    <w:rPr>
      <w:rFonts w:ascii="Courier New" w:hAnsi="Courier New" w:cs="Courier New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413EFD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0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E57"/>
    <w:pPr>
      <w:keepNext/>
      <w:ind w:left="36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48FE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C6E5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48F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C6E5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FC6E57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9348F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6E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8FE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C6E57"/>
    <w:pPr>
      <w:ind w:left="360"/>
      <w:jc w:val="center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48FE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C6E5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5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8FE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A46F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348FE"/>
    <w:rPr>
      <w:rFonts w:ascii="Courier New" w:hAnsi="Courier New" w:cs="Courier New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413EFD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0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rmyers@haemtech.net" TargetMode="External"/><Relationship Id="rId9" Type="http://schemas.openxmlformats.org/officeDocument/2006/relationships/hyperlink" Target="http://www.haemtechbiopharma.com" TargetMode="External"/><Relationship Id="rId10" Type="http://schemas.openxmlformats.org/officeDocument/2006/relationships/hyperlink" Target="http://www.stago-u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ti@haem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Haemtech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rmyers</dc:creator>
  <cp:lastModifiedBy>Chere Griffin</cp:lastModifiedBy>
  <cp:revision>2</cp:revision>
  <cp:lastPrinted>2013-09-19T18:12:00Z</cp:lastPrinted>
  <dcterms:created xsi:type="dcterms:W3CDTF">2013-09-30T16:47:00Z</dcterms:created>
  <dcterms:modified xsi:type="dcterms:W3CDTF">2013-09-30T16:47:00Z</dcterms:modified>
</cp:coreProperties>
</file>